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1E" w:rsidRDefault="00D956B8" w:rsidP="00D956B8">
      <w:pPr>
        <w:spacing w:before="12" w:after="0" w:line="239" w:lineRule="auto"/>
        <w:ind w:left="393" w:right="5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униципальное</w:t>
      </w:r>
      <w:r w:rsidR="00FA50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</w:t>
      </w:r>
      <w:r w:rsidR="00FA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FA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FA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="00FA50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общеоб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FA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FA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FA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FA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FA5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уч</w:t>
      </w:r>
      <w:r w:rsidR="00FA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="00FA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 w:rsidR="00FA50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FA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A501E" w:rsidRDefault="00FA501E" w:rsidP="00D956B8">
      <w:pPr>
        <w:spacing w:after="0" w:line="239" w:lineRule="auto"/>
        <w:ind w:left="8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Средняя общеобразовательная школа № 61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г. Перми</w:t>
      </w:r>
    </w:p>
    <w:p w:rsidR="00FA501E" w:rsidRPr="00D956B8" w:rsidRDefault="00D956B8" w:rsidP="00D956B8">
      <w:pPr>
        <w:shd w:val="clear" w:color="auto" w:fill="FFFFFF"/>
        <w:spacing w:after="178" w:line="356" w:lineRule="atLeast"/>
        <w:jc w:val="center"/>
        <w:rPr>
          <w:rFonts w:ascii="Helvetica" w:eastAsia="Times New Roman" w:hAnsi="Helvetica" w:cs="Helvetica"/>
          <w:b/>
          <w:color w:val="333333"/>
          <w:sz w:val="25"/>
          <w:szCs w:val="25"/>
          <w:lang w:eastAsia="ru-RU"/>
        </w:rPr>
      </w:pPr>
      <w:r w:rsidRPr="00D95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Краевое государственное профессиональное образовательное учреждение «Пермский техникум промышленных и информационных технологий»</w:t>
      </w:r>
    </w:p>
    <w:p w:rsidR="00FA501E" w:rsidRPr="002A4823" w:rsidRDefault="00FA501E" w:rsidP="00FA501E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0817A5" w:rsidRDefault="000817A5" w:rsidP="000817A5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0817A5" w:rsidRDefault="000817A5" w:rsidP="000817A5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школы:             </w:t>
      </w:r>
    </w:p>
    <w:p w:rsidR="000817A5" w:rsidRDefault="000817A5" w:rsidP="000817A5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Н.И.Арамилева</w:t>
      </w:r>
      <w:proofErr w:type="spellEnd"/>
    </w:p>
    <w:p w:rsidR="00FA501E" w:rsidRPr="002A4823" w:rsidRDefault="000817A5" w:rsidP="000817A5">
      <w:pPr>
        <w:shd w:val="clear" w:color="auto" w:fill="FFFFFF"/>
        <w:spacing w:after="178" w:line="356" w:lineRule="atLeast"/>
        <w:jc w:val="righ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СЭД 61-01-394 от 24.07.2018</w:t>
      </w:r>
    </w:p>
    <w:p w:rsidR="00FA501E" w:rsidRPr="002A4823" w:rsidRDefault="00FA501E" w:rsidP="00FA501E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Pr="002A4823" w:rsidRDefault="00FA501E" w:rsidP="00FA501E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Pr="002A4823" w:rsidRDefault="00FA501E" w:rsidP="00FA501E">
      <w:pPr>
        <w:shd w:val="clear" w:color="auto" w:fill="FFFFFF"/>
        <w:spacing w:after="178" w:line="356" w:lineRule="atLeast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Pr="002A4823" w:rsidRDefault="00FA501E" w:rsidP="00FA501E">
      <w:pPr>
        <w:shd w:val="clear" w:color="auto" w:fill="FFFFFF"/>
        <w:spacing w:after="178" w:line="356" w:lineRule="atLeast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A482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ПРОГРАММА ПРОФЕССИОНАЛЬНОЙ ПРОБЫ</w:t>
      </w:r>
    </w:p>
    <w:p w:rsidR="00FA501E" w:rsidRPr="00FA501E" w:rsidRDefault="00D956B8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="00FA50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СЛЕСАРЬ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FA501E" w:rsidRDefault="00FA501E" w:rsidP="00FA50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ПЕРМЬ, 2018</w:t>
      </w:r>
    </w:p>
    <w:p w:rsidR="00D956B8" w:rsidRPr="00D956B8" w:rsidRDefault="00D956B8" w:rsidP="00D95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6B8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p w:rsidR="00D956B8" w:rsidRPr="00D956B8" w:rsidRDefault="00D956B8" w:rsidP="00D956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2"/>
        <w:gridCol w:w="6759"/>
      </w:tblGrid>
      <w:tr w:rsidR="00D956B8" w:rsidRPr="00D956B8" w:rsidTr="00C17050">
        <w:tc>
          <w:tcPr>
            <w:tcW w:w="2812" w:type="dxa"/>
          </w:tcPr>
          <w:p w:rsidR="00D956B8" w:rsidRPr="00D956B8" w:rsidRDefault="00D956B8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разработчик:</w:t>
            </w:r>
          </w:p>
        </w:tc>
        <w:tc>
          <w:tcPr>
            <w:tcW w:w="6769" w:type="dxa"/>
          </w:tcPr>
          <w:p w:rsidR="00D956B8" w:rsidRPr="00D956B8" w:rsidRDefault="00D956B8" w:rsidP="00C17050">
            <w:pPr>
              <w:spacing w:before="12" w:line="239" w:lineRule="auto"/>
              <w:ind w:right="9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Муниципальное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общеоб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ва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уч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ж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«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Средняя общеобразовательная школа № 61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г. Перми</w:t>
            </w:r>
          </w:p>
          <w:p w:rsidR="00D956B8" w:rsidRPr="00D956B8" w:rsidRDefault="00D956B8" w:rsidP="00C17050">
            <w:pPr>
              <w:spacing w:line="239" w:lineRule="auto"/>
              <w:ind w:left="23"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Краевое государственное профессиональное образовательное учреждение «Пермский техникум промышленных и информационных технологий»</w:t>
            </w:r>
          </w:p>
          <w:p w:rsidR="00D956B8" w:rsidRPr="00D956B8" w:rsidRDefault="00D956B8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B8" w:rsidRPr="00D956B8" w:rsidTr="00C17050">
        <w:tc>
          <w:tcPr>
            <w:tcW w:w="2812" w:type="dxa"/>
          </w:tcPr>
          <w:p w:rsidR="00D956B8" w:rsidRPr="00D956B8" w:rsidRDefault="00D956B8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  <w:p w:rsidR="00D956B8" w:rsidRPr="00D956B8" w:rsidRDefault="00D956B8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профессиональной пробы:</w:t>
            </w:r>
          </w:p>
        </w:tc>
        <w:tc>
          <w:tcPr>
            <w:tcW w:w="6769" w:type="dxa"/>
          </w:tcPr>
          <w:p w:rsidR="00D956B8" w:rsidRPr="00D956B8" w:rsidRDefault="00D956B8" w:rsidP="00C17050">
            <w:pPr>
              <w:ind w:left="2552" w:hanging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1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Слесарь</w:t>
            </w: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56B8" w:rsidRPr="00D956B8" w:rsidRDefault="00D956B8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B8" w:rsidRPr="00D956B8" w:rsidTr="00C17050">
        <w:tc>
          <w:tcPr>
            <w:tcW w:w="2812" w:type="dxa"/>
          </w:tcPr>
          <w:p w:rsidR="00D956B8" w:rsidRPr="00D956B8" w:rsidRDefault="00D956B8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Авторы-составители:</w:t>
            </w:r>
          </w:p>
        </w:tc>
        <w:tc>
          <w:tcPr>
            <w:tcW w:w="6769" w:type="dxa"/>
          </w:tcPr>
          <w:p w:rsidR="00D956B8" w:rsidRPr="00D956B8" w:rsidRDefault="00D956B8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Л.Е.Щепалова</w:t>
            </w:r>
            <w:proofErr w:type="spell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МАОУ «СОШ № 61» </w:t>
            </w:r>
            <w:proofErr w:type="spellStart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D956B8" w:rsidRPr="00D956B8" w:rsidRDefault="00D956B8" w:rsidP="00C1705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 w:rsidRPr="00D956B8">
              <w:rPr>
                <w:sz w:val="28"/>
                <w:szCs w:val="28"/>
              </w:rPr>
              <w:t>Л.Д.Глухова</w:t>
            </w:r>
            <w:proofErr w:type="spellEnd"/>
            <w:r w:rsidRPr="00D956B8">
              <w:rPr>
                <w:sz w:val="28"/>
                <w:szCs w:val="28"/>
              </w:rPr>
              <w:t>, зам. директора КГАПОУ «ПТПИТ»</w:t>
            </w:r>
          </w:p>
          <w:p w:rsidR="00D956B8" w:rsidRPr="00D956B8" w:rsidRDefault="00D956B8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B8" w:rsidRPr="00D956B8" w:rsidTr="00C17050">
        <w:tc>
          <w:tcPr>
            <w:tcW w:w="2812" w:type="dxa"/>
          </w:tcPr>
          <w:p w:rsidR="00D956B8" w:rsidRPr="00D956B8" w:rsidRDefault="00D956B8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Область применения</w:t>
            </w:r>
          </w:p>
          <w:p w:rsidR="00D956B8" w:rsidRPr="00D956B8" w:rsidRDefault="00D956B8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 </w:t>
            </w:r>
          </w:p>
          <w:p w:rsidR="00D956B8" w:rsidRPr="00D956B8" w:rsidRDefault="00D956B8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профессиональной пробы:</w:t>
            </w:r>
          </w:p>
        </w:tc>
        <w:tc>
          <w:tcPr>
            <w:tcW w:w="6769" w:type="dxa"/>
          </w:tcPr>
          <w:p w:rsidR="00D956B8" w:rsidRPr="00D956B8" w:rsidRDefault="00691A0A" w:rsidP="00C1705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Производство, строительство, домашнее хозяйство</w:t>
            </w:r>
          </w:p>
          <w:p w:rsidR="00D956B8" w:rsidRPr="00D956B8" w:rsidRDefault="00D956B8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B8" w:rsidRPr="00D956B8" w:rsidTr="00C17050">
        <w:tc>
          <w:tcPr>
            <w:tcW w:w="2812" w:type="dxa"/>
          </w:tcPr>
          <w:p w:rsidR="00D956B8" w:rsidRPr="00D956B8" w:rsidRDefault="00D956B8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Аннотация</w:t>
            </w:r>
          </w:p>
          <w:p w:rsidR="00D956B8" w:rsidRPr="00D956B8" w:rsidRDefault="00D956B8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956B8" w:rsidRPr="00D956B8" w:rsidRDefault="00D956B8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D956B8" w:rsidRPr="00D956B8" w:rsidRDefault="00D956B8" w:rsidP="00C17050">
            <w:pPr>
              <w:tabs>
                <w:tab w:val="left" w:pos="1584"/>
                <w:tab w:val="left" w:pos="2530"/>
                <w:tab w:val="left" w:pos="4561"/>
                <w:tab w:val="left" w:pos="5869"/>
                <w:tab w:val="left" w:pos="7241"/>
                <w:tab w:val="left" w:pos="7969"/>
              </w:tabs>
              <w:ind w:right="-1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«</w:t>
            </w:r>
            <w:r w:rsidR="00691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Слесарь</w:t>
            </w: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» позволит обучающимся 8-х классов познакомиться с профессией </w:t>
            </w:r>
            <w:r w:rsidR="00691A0A">
              <w:rPr>
                <w:rFonts w:ascii="Times New Roman" w:hAnsi="Times New Roman" w:cs="Times New Roman"/>
                <w:sz w:val="28"/>
                <w:szCs w:val="28"/>
              </w:rPr>
              <w:t>слесаря</w:t>
            </w: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иоб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ессио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D956B8"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ессиона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 w:rsidR="00691A0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</w:t>
            </w:r>
            <w:r w:rsidR="00691A0A" w:rsidRPr="00D956B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ыполнить простейшие операции слесарных работ</w:t>
            </w:r>
            <w:r w:rsidR="00691A0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 w:rsidR="00691A0A"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 в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те,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проявить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инт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 к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95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фессии.</w:t>
            </w:r>
          </w:p>
          <w:p w:rsidR="00D956B8" w:rsidRPr="00D956B8" w:rsidRDefault="00D956B8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B8" w:rsidRPr="00D956B8" w:rsidTr="00C17050">
        <w:tc>
          <w:tcPr>
            <w:tcW w:w="2812" w:type="dxa"/>
          </w:tcPr>
          <w:p w:rsidR="00D956B8" w:rsidRPr="00D956B8" w:rsidRDefault="00D956B8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программы:</w:t>
            </w:r>
          </w:p>
        </w:tc>
        <w:tc>
          <w:tcPr>
            <w:tcW w:w="6769" w:type="dxa"/>
          </w:tcPr>
          <w:p w:rsidR="00D956B8" w:rsidRPr="00D956B8" w:rsidRDefault="00D956B8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D956B8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  <w:p w:rsidR="00D956B8" w:rsidRPr="00D956B8" w:rsidRDefault="00D956B8" w:rsidP="00C1705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956B8" w:rsidRDefault="00D956B8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10D4A" w:rsidRPr="001738D0" w:rsidRDefault="001738D0" w:rsidP="001738D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F10D4A" w:rsidRPr="001738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1738D0" w:rsidRDefault="001738D0" w:rsidP="001738D0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         </w:t>
      </w:r>
      <w:r>
        <w:rPr>
          <w:rFonts w:ascii="Georgia" w:hAnsi="Georgia"/>
          <w:color w:val="333333"/>
          <w:sz w:val="25"/>
          <w:szCs w:val="25"/>
        </w:rPr>
        <w:t>Слесарь - широко распространенная профессия. Сегодня существует немалый спектр слесарных работ, поэтому для слесаря, характерна специализация в определенном виде выполнения работ.</w:t>
      </w:r>
    </w:p>
    <w:p w:rsidR="001738D0" w:rsidRDefault="001738D0" w:rsidP="001738D0">
      <w:pPr>
        <w:pStyle w:val="rtejustify"/>
        <w:spacing w:before="240" w:beforeAutospacing="0" w:after="240" w:afterAutospacing="0"/>
        <w:jc w:val="both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Профессия слесарь - работа выполненная специалистом, необходима на всех этапах создания, эксплуатации и проведения ремонта различной техники.</w:t>
      </w:r>
    </w:p>
    <w:p w:rsidR="001738D0" w:rsidRDefault="001738D0" w:rsidP="001738D0">
      <w:pPr>
        <w:pStyle w:val="rtejustify"/>
        <w:spacing w:before="240" w:beforeAutospacing="0" w:after="240" w:afterAutospacing="0"/>
        <w:jc w:val="both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Квалифицированные работники задействованы и при производстве технических гигантов, и бытовой техники, но и не только, работа слесаря требуется в ходе строительства любого помещения, здания, производственной площадки, для создания специальных инструментов, необходимых при производстве.</w:t>
      </w:r>
    </w:p>
    <w:p w:rsidR="00F10D4A" w:rsidRPr="00D956B8" w:rsidRDefault="00F10D4A" w:rsidP="00207B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Место проведения профессиональн</w:t>
      </w:r>
      <w:r w:rsidR="001738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проб</w:t>
      </w:r>
      <w:r w:rsidR="001738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«Слесарь»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</w:t>
      </w:r>
      <w:r w:rsidR="00FA501E"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738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мастерские </w:t>
      </w:r>
      <w:r w:rsidR="00567CA4"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КГПАОУ «Пермский техникум промышленных и информационных технологий»</w:t>
      </w:r>
      <w:r w:rsidR="001738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дает возможность выполнять слесарные работы, приближенные к производству.</w:t>
      </w:r>
    </w:p>
    <w:p w:rsidR="00F10D4A" w:rsidRPr="00D956B8" w:rsidRDefault="00F10D4A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Цель</w:t>
      </w:r>
      <w:r w:rsidR="001738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ПП</w:t>
      </w:r>
      <w:proofErr w:type="spellEnd"/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:</w:t>
      </w: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актуализация профессионального самоопределения и активизация творческого потенциала личности школьника, создание условий для осознанного профессионального самоопределения учащихся за счет специальной организации их деятельности, моделирующей элементы деятельности </w:t>
      </w:r>
      <w:r w:rsidR="00567CA4"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слесаря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691A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Такой подход ориентирован на приобретени</w:t>
      </w:r>
      <w:r w:rsidR="00567CA4"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учащимися опыта профессиональной деятельности.</w:t>
      </w:r>
    </w:p>
    <w:p w:rsidR="00F10D4A" w:rsidRPr="00D956B8" w:rsidRDefault="00F10D4A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Задачи</w:t>
      </w:r>
    </w:p>
    <w:p w:rsidR="00F10D4A" w:rsidRPr="00D956B8" w:rsidRDefault="00F10D4A" w:rsidP="00207B88">
      <w:pPr>
        <w:numPr>
          <w:ilvl w:val="0"/>
          <w:numId w:val="2"/>
        </w:numPr>
        <w:shd w:val="clear" w:color="auto" w:fill="FFFFFF"/>
        <w:spacing w:after="30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Расширять кругозор учащихся по профессии «</w:t>
      </w:r>
      <w:r w:rsidR="00567CA4"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Слесарь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»;</w:t>
      </w:r>
    </w:p>
    <w:p w:rsidR="00F10D4A" w:rsidRPr="00D956B8" w:rsidRDefault="00F10D4A" w:rsidP="00207B88">
      <w:pPr>
        <w:numPr>
          <w:ilvl w:val="0"/>
          <w:numId w:val="2"/>
        </w:numPr>
        <w:shd w:val="clear" w:color="auto" w:fill="FFFFFF"/>
        <w:spacing w:after="30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Соотнести свои индивидуальные склонности, способности с особенностями и требованиями профессиональной деятельности слесаря;</w:t>
      </w:r>
    </w:p>
    <w:p w:rsidR="00F10D4A" w:rsidRPr="00D956B8" w:rsidRDefault="00F10D4A" w:rsidP="00207B88">
      <w:pPr>
        <w:numPr>
          <w:ilvl w:val="0"/>
          <w:numId w:val="2"/>
        </w:numPr>
        <w:shd w:val="clear" w:color="auto" w:fill="FFFFFF"/>
        <w:spacing w:after="30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Пробуждать в учащихся мотивацию к профессиональному самоопределению;</w:t>
      </w:r>
    </w:p>
    <w:p w:rsidR="00F10D4A" w:rsidRPr="00D956B8" w:rsidRDefault="00F10D4A" w:rsidP="00207B88">
      <w:pPr>
        <w:numPr>
          <w:ilvl w:val="0"/>
          <w:numId w:val="2"/>
        </w:numPr>
        <w:shd w:val="clear" w:color="auto" w:fill="FFFFFF"/>
        <w:spacing w:after="30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сознательное отношение к выбору профессии;</w:t>
      </w:r>
    </w:p>
    <w:p w:rsidR="00F10D4A" w:rsidRPr="00D956B8" w:rsidRDefault="00F10D4A" w:rsidP="00207B88">
      <w:pPr>
        <w:numPr>
          <w:ilvl w:val="0"/>
          <w:numId w:val="2"/>
        </w:numPr>
        <w:shd w:val="clear" w:color="auto" w:fill="FFFFFF"/>
        <w:spacing w:after="30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Выполнить простейшие операции слесарных работ</w:t>
      </w:r>
      <w:r w:rsidR="00567CA4"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67CA4" w:rsidRPr="00D956B8" w:rsidRDefault="00F10D4A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Формы организации обучения:</w:t>
      </w: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практическое занятие в учебной мастерской </w:t>
      </w:r>
    </w:p>
    <w:p w:rsidR="00F10D4A" w:rsidRPr="00D956B8" w:rsidRDefault="00F10D4A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Планируемые результаты:</w:t>
      </w:r>
    </w:p>
    <w:p w:rsidR="00F10D4A" w:rsidRPr="00D956B8" w:rsidRDefault="00F10D4A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2248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продукты пробы:</w:t>
      </w:r>
    </w:p>
    <w:p w:rsidR="00F10D4A" w:rsidRPr="00D956B8" w:rsidRDefault="00F10D4A" w:rsidP="00207B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слесарные работы в соответствии с </w:t>
      </w:r>
      <w:proofErr w:type="spellStart"/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инструкционно</w:t>
      </w:r>
      <w:proofErr w:type="spellEnd"/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-технологической картой, выполненные вручную с подбором необходимого материала, заготовки, инструмента и приспособления;</w:t>
      </w:r>
    </w:p>
    <w:p w:rsidR="00F10D4A" w:rsidRPr="00D956B8" w:rsidRDefault="00F10D4A" w:rsidP="00207B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слесарные работы – заготовки.</w:t>
      </w:r>
    </w:p>
    <w:p w:rsidR="00F10D4A" w:rsidRPr="00D956B8" w:rsidRDefault="00567CA4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Обучающийся </w:t>
      </w:r>
      <w:r w:rsidR="00F10D4A"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должен знать:</w:t>
      </w:r>
    </w:p>
    <w:p w:rsidR="00F10D4A" w:rsidRPr="00D956B8" w:rsidRDefault="00F10D4A" w:rsidP="00207B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 Правила организации рабочего места слесаря, правила безопасной работы, процесс опиливания, рубки, резки металла, сверления, </w:t>
      </w:r>
      <w:proofErr w:type="spellStart"/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зенкования</w:t>
      </w:r>
      <w:proofErr w:type="spellEnd"/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зенкерования и развертывания отверстий, методы и средства измерений;</w:t>
      </w:r>
    </w:p>
    <w:p w:rsidR="00F10D4A" w:rsidRPr="00D956B8" w:rsidRDefault="00F10D4A" w:rsidP="00207B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Правила выбора необходимого инструмента и оборудования при слесарных работах</w:t>
      </w:r>
    </w:p>
    <w:p w:rsidR="00F10D4A" w:rsidRPr="00D956B8" w:rsidRDefault="00F10D4A" w:rsidP="00207B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 Навыки чтения </w:t>
      </w:r>
      <w:proofErr w:type="spellStart"/>
      <w:r w:rsidR="00FA501E"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инструкционно</w:t>
      </w:r>
      <w:proofErr w:type="spellEnd"/>
      <w:r w:rsidR="00FA501E"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="00567CA4"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технологических карт</w:t>
      </w:r>
    </w:p>
    <w:p w:rsidR="00F10D4A" w:rsidRPr="00D956B8" w:rsidRDefault="00F10D4A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</w:t>
      </w:r>
      <w:r w:rsidR="002248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должен уметь:</w:t>
      </w:r>
    </w:p>
    <w:p w:rsidR="00F10D4A" w:rsidRPr="00D956B8" w:rsidRDefault="00F10D4A" w:rsidP="00207B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Организовать рабочее место слесаря, пользоваться пожарным инвентарем, измерительными инструментами, выполнять резку, рубку и опиливание металла, сверление, </w:t>
      </w:r>
      <w:proofErr w:type="spellStart"/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зенкование</w:t>
      </w:r>
      <w:proofErr w:type="spellEnd"/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зенкерование и развертывание отверстий;</w:t>
      </w:r>
    </w:p>
    <w:p w:rsidR="00F10D4A" w:rsidRPr="00D956B8" w:rsidRDefault="00F10D4A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2248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иметь представление</w:t>
      </w: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профессиональной деятельности слесаря;</w:t>
      </w:r>
    </w:p>
    <w:p w:rsidR="00F10D4A" w:rsidRPr="00D956B8" w:rsidRDefault="00F10D4A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2248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быть компетентным</w:t>
      </w: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профессиональном самоопределении.</w:t>
      </w:r>
    </w:p>
    <w:p w:rsidR="00567CA4" w:rsidRPr="00D956B8" w:rsidRDefault="00567CA4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10D4A" w:rsidRPr="00D956B8" w:rsidRDefault="00F10D4A" w:rsidP="00207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2 СТРУКТУРА </w:t>
      </w:r>
      <w:r w:rsidR="00FA501E" w:rsidRPr="00D956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ПРОФЕССИОНАЛЬНОЙ ПРОБЫ</w:t>
      </w:r>
    </w:p>
    <w:p w:rsidR="00F10D4A" w:rsidRPr="00D956B8" w:rsidRDefault="00F10D4A" w:rsidP="00207B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</w:t>
      </w:r>
      <w:r w:rsidR="00FA501E"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пробы:</w:t>
      </w:r>
    </w:p>
    <w:p w:rsidR="00F10D4A" w:rsidRPr="00D956B8" w:rsidRDefault="00F10D4A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982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6772"/>
      </w:tblGrid>
      <w:tr w:rsidR="000817A5" w:rsidRPr="000817A5" w:rsidTr="00F10D4A"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10D4A" w:rsidRPr="000817A5" w:rsidRDefault="00F10D4A" w:rsidP="00207B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 Рубка металла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рабочего места.</w:t>
            </w:r>
          </w:p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рабочих приемов.</w:t>
            </w:r>
          </w:p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Обрубание плоскости.</w:t>
            </w:r>
          </w:p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контроль качества.</w:t>
            </w:r>
          </w:p>
        </w:tc>
      </w:tr>
      <w:tr w:rsidR="000817A5" w:rsidRPr="000817A5" w:rsidTr="00F10D4A"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10D4A" w:rsidRPr="000817A5" w:rsidRDefault="00F10D4A" w:rsidP="00207B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 Резка металла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 металла ручной ножовкой</w:t>
            </w:r>
          </w:p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 металла ручными ножницами</w:t>
            </w:r>
          </w:p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 металла рычажными ножницами</w:t>
            </w:r>
          </w:p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контроль качества</w:t>
            </w:r>
          </w:p>
        </w:tc>
      </w:tr>
      <w:tr w:rsidR="000817A5" w:rsidRPr="000817A5" w:rsidTr="00F10D4A"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10D4A" w:rsidRPr="000817A5" w:rsidRDefault="00F10D4A" w:rsidP="00D956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3.Опиливание металла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</w:t>
            </w:r>
          </w:p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Опиливание широких поверхностей</w:t>
            </w:r>
          </w:p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Опиливание поверхностей, расположенных под углом</w:t>
            </w:r>
          </w:p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контроль качества обработанной поверхности</w:t>
            </w:r>
          </w:p>
        </w:tc>
      </w:tr>
      <w:tr w:rsidR="000817A5" w:rsidRPr="000817A5" w:rsidTr="00F10D4A"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10D4A" w:rsidRPr="000817A5" w:rsidRDefault="00F10D4A" w:rsidP="00D956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4.Обработка отверстий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Наладка вертикально-сверлильного станка</w:t>
            </w:r>
          </w:p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Сверление отверстий на станке</w:t>
            </w:r>
          </w:p>
          <w:p w:rsidR="00F10D4A" w:rsidRPr="000817A5" w:rsidRDefault="00F10D4A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Зенкование</w:t>
            </w:r>
            <w:proofErr w:type="spellEnd"/>
            <w:r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зенкерование и развертывание отверстий на станке.</w:t>
            </w:r>
          </w:p>
          <w:p w:rsidR="00F10D4A" w:rsidRPr="000817A5" w:rsidRDefault="00224834" w:rsidP="00207B88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" style="position:absolute;left:0;text-align:left;margin-left:0;margin-top:0;width:24pt;height:24pt;z-index:251657216;mso-wrap-distance-left:0;mso-wrap-distance-right:0;mso-position-horizontal:left;mso-position-vertical-relative:line" o:allowoverlap="f">
                  <w10:wrap type="square"/>
                </v:shape>
              </w:pict>
            </w:r>
            <w:r w:rsidR="00F10D4A" w:rsidRPr="0008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контроль качества обработанного отверстия</w:t>
            </w:r>
          </w:p>
        </w:tc>
      </w:tr>
    </w:tbl>
    <w:p w:rsidR="00F10D4A" w:rsidRPr="000817A5" w:rsidRDefault="00F10D4A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67CA4" w:rsidRPr="000817A5" w:rsidRDefault="00567CA4" w:rsidP="00207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10D4A" w:rsidRPr="000817A5" w:rsidRDefault="00D956B8" w:rsidP="00F10D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F10D4A" w:rsidRPr="000817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ОБОРУДОВАНИЕ И МАТЕРИАЛЫ НА 1 УЧАЩЕГОСЯ</w:t>
      </w:r>
    </w:p>
    <w:p w:rsidR="00F10D4A" w:rsidRPr="000817A5" w:rsidRDefault="00F10D4A" w:rsidP="00F10D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УЧЕБНО-ПРОИЗВОДСТВЕННАЯ МАСТЕРСКАЯ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Инструкционная карта -10 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Тиски – 14 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Молоток – 1шт.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Заготовки листового материала -10 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Линейка – 1 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Штангенциркуль – 1 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Ножовочное полотно – 3 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Рычажные ножницы – 2 станка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Арматура – 3 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Напильники – 5 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Угольник – 1 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Вертикально-сверлильный станок – 2 ед.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Сверло – 2 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Токарно-винторезный станок – 2 ед.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Зенковка – 1 шт.</w:t>
      </w:r>
    </w:p>
    <w:p w:rsidR="00F10D4A" w:rsidRPr="000817A5" w:rsidRDefault="00F10D4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7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Машинная развёртка – 1шт.</w:t>
      </w:r>
    </w:p>
    <w:p w:rsidR="00691A0A" w:rsidRDefault="00691A0A" w:rsidP="00691A0A">
      <w:pPr>
        <w:spacing w:after="0" w:line="234" w:lineRule="auto"/>
        <w:ind w:left="27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691A0A" w:rsidRDefault="00691A0A" w:rsidP="00691A0A">
      <w:pPr>
        <w:spacing w:after="0" w:line="234" w:lineRule="auto"/>
        <w:ind w:left="27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1A0A" w:rsidRDefault="00691A0A" w:rsidP="00691A0A">
      <w:pPr>
        <w:tabs>
          <w:tab w:val="left" w:pos="1734"/>
          <w:tab w:val="left" w:pos="2882"/>
          <w:tab w:val="left" w:pos="4609"/>
          <w:tab w:val="left" w:pos="6532"/>
          <w:tab w:val="left" w:pos="8258"/>
        </w:tabs>
        <w:spacing w:after="0" w:line="239" w:lineRule="auto"/>
        <w:ind w:right="-20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1A0A" w:rsidRDefault="00691A0A" w:rsidP="00691A0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18"/>
          <w:szCs w:val="18"/>
        </w:rPr>
        <w:lastRenderedPageBreak/>
        <w:t>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1A0A" w:rsidRDefault="00691A0A" w:rsidP="00691A0A">
      <w:pPr>
        <w:tabs>
          <w:tab w:val="left" w:pos="2172"/>
          <w:tab w:val="left" w:pos="3702"/>
          <w:tab w:val="left" w:pos="5351"/>
          <w:tab w:val="left" w:pos="6118"/>
          <w:tab w:val="left" w:pos="8242"/>
          <w:tab w:val="left" w:pos="9200"/>
        </w:tabs>
        <w:spacing w:after="0" w:line="240" w:lineRule="auto"/>
        <w:ind w:left="356" w:right="-20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tab/>
      </w:r>
      <w:r>
        <w:rPr>
          <w:rFonts w:ascii="Symbol" w:eastAsia="Symbol" w:hAnsi="Symbol" w:cs="Symbol"/>
          <w:color w:val="000000"/>
          <w:spacing w:val="-41"/>
          <w:sz w:val="18"/>
          <w:szCs w:val="18"/>
        </w:rPr>
        <w:t></w:t>
      </w:r>
      <w:r w:rsidRPr="00691A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у:</w:t>
      </w:r>
      <w:r w:rsidRPr="00691A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выполнять резку, рубку и опиливание металла, сверление, </w:t>
      </w:r>
      <w:proofErr w:type="spellStart"/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зенкование</w:t>
      </w:r>
      <w:proofErr w:type="spellEnd"/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зенкерование и развертывание отверстий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1A0A" w:rsidRDefault="00691A0A" w:rsidP="00691A0A">
      <w:pPr>
        <w:tabs>
          <w:tab w:val="left" w:pos="2172"/>
          <w:tab w:val="left" w:pos="3702"/>
          <w:tab w:val="left" w:pos="5351"/>
          <w:tab w:val="left" w:pos="6118"/>
          <w:tab w:val="left" w:pos="8242"/>
          <w:tab w:val="left" w:pos="9200"/>
        </w:tabs>
        <w:spacing w:after="0" w:line="240" w:lineRule="auto"/>
        <w:ind w:left="356" w:right="-20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измерительны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инструмент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</w:t>
      </w:r>
      <w:r w:rsidRPr="00D956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</w:p>
    <w:p w:rsidR="00691A0A" w:rsidRDefault="00691A0A" w:rsidP="00691A0A">
      <w:pPr>
        <w:tabs>
          <w:tab w:val="left" w:pos="2204"/>
          <w:tab w:val="left" w:pos="3971"/>
          <w:tab w:val="left" w:pos="6153"/>
          <w:tab w:val="left" w:pos="7187"/>
          <w:tab w:val="left" w:pos="7734"/>
        </w:tabs>
        <w:spacing w:after="0" w:line="239" w:lineRule="auto"/>
        <w:ind w:left="356" w:right="-20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tab/>
      </w:r>
      <w:r>
        <w:rPr>
          <w:rFonts w:ascii="Symbol" w:eastAsia="Symbol" w:hAnsi="Symbol" w:cs="Symbol"/>
          <w:color w:val="000000"/>
          <w:spacing w:val="-4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 w:rsidRPr="00691A0A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 из металла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1A0A" w:rsidRPr="005F1AD7" w:rsidRDefault="00691A0A" w:rsidP="00691A0A">
      <w:pPr>
        <w:spacing w:after="10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</w:p>
    <w:p w:rsidR="00691A0A" w:rsidRPr="005F1AD7" w:rsidRDefault="00691A0A" w:rsidP="00691A0A">
      <w:pPr>
        <w:spacing w:after="10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>групповое и индивидуальное;</w:t>
      </w:r>
    </w:p>
    <w:p w:rsidR="00691A0A" w:rsidRPr="005F1AD7" w:rsidRDefault="00691A0A" w:rsidP="00691A0A">
      <w:pPr>
        <w:spacing w:after="100" w:line="240" w:lineRule="atLeast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Получаемые документы: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AD7">
        <w:rPr>
          <w:rFonts w:ascii="Times New Roman" w:hAnsi="Times New Roman" w:cs="Times New Roman"/>
          <w:sz w:val="28"/>
          <w:szCs w:val="28"/>
        </w:rPr>
        <w:t>сертификат обучения</w:t>
      </w:r>
    </w:p>
    <w:p w:rsidR="00691A0A" w:rsidRPr="00207B88" w:rsidRDefault="00691A0A" w:rsidP="00F10D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691A0A" w:rsidRPr="00207B88" w:rsidSect="0071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EF9"/>
    <w:multiLevelType w:val="multilevel"/>
    <w:tmpl w:val="0B0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31026"/>
    <w:multiLevelType w:val="hybridMultilevel"/>
    <w:tmpl w:val="BD82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62698"/>
    <w:multiLevelType w:val="multilevel"/>
    <w:tmpl w:val="9556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D4A"/>
    <w:rsid w:val="000817A5"/>
    <w:rsid w:val="001738D0"/>
    <w:rsid w:val="00207B88"/>
    <w:rsid w:val="00224834"/>
    <w:rsid w:val="0053370E"/>
    <w:rsid w:val="00567CA4"/>
    <w:rsid w:val="00691A0A"/>
    <w:rsid w:val="00711ECB"/>
    <w:rsid w:val="00A00FE6"/>
    <w:rsid w:val="00D956B8"/>
    <w:rsid w:val="00DD602F"/>
    <w:rsid w:val="00F10D4A"/>
    <w:rsid w:val="00F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D4A"/>
  </w:style>
  <w:style w:type="character" w:styleId="a4">
    <w:name w:val="Hyperlink"/>
    <w:basedOn w:val="a0"/>
    <w:uiPriority w:val="99"/>
    <w:semiHidden/>
    <w:unhideWhenUsed/>
    <w:rsid w:val="00F10D4A"/>
    <w:rPr>
      <w:color w:val="0000FF"/>
      <w:u w:val="single"/>
    </w:rPr>
  </w:style>
  <w:style w:type="table" w:styleId="a5">
    <w:name w:val="Table Grid"/>
    <w:basedOn w:val="a1"/>
    <w:uiPriority w:val="59"/>
    <w:rsid w:val="00D9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8D0"/>
    <w:pPr>
      <w:ind w:left="720"/>
      <w:contextualSpacing/>
    </w:pPr>
  </w:style>
  <w:style w:type="paragraph" w:customStyle="1" w:styleId="rtejustify">
    <w:name w:val="rtejustify"/>
    <w:basedOn w:val="a"/>
    <w:rsid w:val="0017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6</cp:revision>
  <dcterms:created xsi:type="dcterms:W3CDTF">2018-04-18T11:45:00Z</dcterms:created>
  <dcterms:modified xsi:type="dcterms:W3CDTF">2018-07-27T07:29:00Z</dcterms:modified>
</cp:coreProperties>
</file>